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5B5E" w:rsidRDefault="00A942D7" w:rsidP="00045B5E">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От </w:t>
      </w:r>
      <w:r w:rsidR="00702CCC">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164FF9">
        <w:rPr>
          <w:rFonts w:ascii="Times New Roman" w:hAnsi="Times New Roman" w:cs="Times New Roman"/>
          <w:sz w:val="28"/>
          <w:szCs w:val="28"/>
        </w:rPr>
        <w:t xml:space="preserve"> </w:t>
      </w:r>
      <w:r w:rsidR="00045B5E" w:rsidRPr="004E436D">
        <w:rPr>
          <w:rFonts w:ascii="Times New Roman" w:hAnsi="Times New Roman" w:cs="Times New Roman"/>
          <w:sz w:val="28"/>
          <w:szCs w:val="28"/>
        </w:rPr>
        <w:t>г.</w:t>
      </w:r>
    </w:p>
    <w:p w:rsidR="00045B5E" w:rsidRDefault="00045B5E" w:rsidP="00543381">
      <w:pPr>
        <w:pStyle w:val="17"/>
        <w:spacing w:line="240" w:lineRule="auto"/>
        <w:ind w:firstLine="0"/>
        <w:jc w:val="center"/>
        <w:rPr>
          <w:b/>
          <w:szCs w:val="28"/>
        </w:rPr>
      </w:pPr>
    </w:p>
    <w:p w:rsidR="00BB6E15" w:rsidRDefault="00BB6E15" w:rsidP="00543381">
      <w:pPr>
        <w:pStyle w:val="17"/>
        <w:spacing w:line="240" w:lineRule="auto"/>
        <w:ind w:firstLine="0"/>
        <w:jc w:val="center"/>
        <w:rPr>
          <w:b/>
          <w:szCs w:val="28"/>
        </w:rPr>
      </w:pPr>
    </w:p>
    <w:p w:rsidR="00665633" w:rsidRPr="00575CE1" w:rsidRDefault="00665633" w:rsidP="00543381">
      <w:pPr>
        <w:pStyle w:val="17"/>
        <w:spacing w:line="240" w:lineRule="auto"/>
        <w:ind w:firstLine="0"/>
        <w:jc w:val="center"/>
        <w:rPr>
          <w:b/>
          <w:szCs w:val="28"/>
        </w:rPr>
      </w:pPr>
      <w:bookmarkStart w:id="1" w:name="OLE_LINK1"/>
      <w:bookmarkStart w:id="2" w:name="OLE_LINK2"/>
      <w:r w:rsidRPr="00575CE1">
        <w:rPr>
          <w:b/>
          <w:szCs w:val="28"/>
        </w:rPr>
        <w:t>ПОЛИТИКА</w:t>
      </w:r>
    </w:p>
    <w:p w:rsidR="00665633" w:rsidRPr="00575CE1" w:rsidRDefault="00665633" w:rsidP="00543381">
      <w:pPr>
        <w:pStyle w:val="17"/>
        <w:spacing w:line="240" w:lineRule="auto"/>
        <w:ind w:firstLine="0"/>
        <w:jc w:val="center"/>
        <w:rPr>
          <w:b/>
          <w:szCs w:val="28"/>
        </w:rPr>
      </w:pPr>
      <w:r w:rsidRPr="00575CE1">
        <w:rPr>
          <w:b/>
          <w:szCs w:val="28"/>
        </w:rPr>
        <w:t xml:space="preserve">обработки персональных данных </w:t>
      </w:r>
    </w:p>
    <w:bookmarkEnd w:id="1"/>
    <w:bookmarkEnd w:id="2"/>
    <w:p w:rsidR="008A13F3" w:rsidRPr="00CB0C3B" w:rsidRDefault="002626FC" w:rsidP="008A13F3">
      <w:pPr>
        <w:jc w:val="center"/>
        <w:rPr>
          <w:rFonts w:ascii="Times New Roman" w:hAnsi="Times New Roman" w:cs="Times New Roman"/>
          <w:b/>
          <w:sz w:val="28"/>
          <w:szCs w:val="28"/>
        </w:rPr>
      </w:pPr>
      <w:r>
        <w:rPr>
          <w:rFonts w:ascii="Times New Roman" w:hAnsi="Times New Roman" w:cs="Times New Roman"/>
          <w:b/>
          <w:sz w:val="28"/>
          <w:szCs w:val="28"/>
        </w:rPr>
        <w:t xml:space="preserve">на сайте </w:t>
      </w:r>
      <w:r w:rsidR="008244FA">
        <w:rPr>
          <w:rFonts w:ascii="Times New Roman" w:hAnsi="Times New Roman" w:cs="Times New Roman"/>
          <w:b/>
          <w:sz w:val="28"/>
          <w:szCs w:val="28"/>
          <w:lang w:val="en-US"/>
        </w:rPr>
        <w:t>ric-vladivostok.ru</w:t>
      </w:r>
    </w:p>
    <w:p w:rsidR="00665633" w:rsidRPr="00575CE1" w:rsidRDefault="00665633" w:rsidP="00543381">
      <w:pPr>
        <w:pStyle w:val="17"/>
        <w:spacing w:line="240" w:lineRule="auto"/>
        <w:ind w:firstLine="0"/>
        <w:jc w:val="center"/>
        <w:rPr>
          <w:b/>
          <w:szCs w:val="28"/>
        </w:rPr>
      </w:pPr>
      <w:r w:rsidRPr="00575CE1">
        <w:rPr>
          <w:b/>
          <w:szCs w:val="28"/>
        </w:rPr>
        <w:t>1. Общие положения</w:t>
      </w:r>
    </w:p>
    <w:p w:rsidR="00665633" w:rsidRDefault="00665633">
      <w:pPr>
        <w:pStyle w:val="17"/>
        <w:spacing w:line="240" w:lineRule="auto"/>
        <w:jc w:val="center"/>
        <w:rPr>
          <w:szCs w:val="28"/>
        </w:rPr>
      </w:pPr>
    </w:p>
    <w:p w:rsidR="00665633" w:rsidRDefault="00665633" w:rsidP="006200BB">
      <w:pPr>
        <w:pStyle w:val="17"/>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w:t>
      </w:r>
      <w:proofErr w:type="spellStart"/>
      <w:r>
        <w:rPr>
          <w:szCs w:val="28"/>
        </w:rPr>
        <w:t>ПДн</w:t>
      </w:r>
      <w:proofErr w:type="spellEnd"/>
      <w:r>
        <w:rPr>
          <w:szCs w:val="28"/>
        </w:rPr>
        <w:t xml:space="preserve">) </w:t>
      </w:r>
      <w:r w:rsidR="008A13F3">
        <w:rPr>
          <w:szCs w:val="28"/>
        </w:rPr>
        <w:t xml:space="preserve">веб-ресурса </w:t>
      </w:r>
      <w:proofErr w:type="spellStart"/>
      <w:r w:rsidR="008244FA">
        <w:rPr>
          <w:lang w:val="en-US"/>
        </w:rPr>
        <w:t>ric</w:t>
      </w:r>
      <w:proofErr w:type="spellEnd"/>
      <w:r w:rsidR="008244FA" w:rsidRPr="008244FA">
        <w:t>-</w:t>
      </w:r>
      <w:proofErr w:type="spellStart"/>
      <w:r w:rsidR="008244FA">
        <w:rPr>
          <w:lang w:val="en-US"/>
        </w:rPr>
        <w:t>vladivostok</w:t>
      </w:r>
      <w:proofErr w:type="spellEnd"/>
      <w:r w:rsidR="008244FA" w:rsidRPr="008244FA">
        <w:t>.</w:t>
      </w:r>
      <w:proofErr w:type="spellStart"/>
      <w:r w:rsidR="008244FA">
        <w:rPr>
          <w:lang w:val="en-US"/>
        </w:rPr>
        <w:t>ru</w:t>
      </w:r>
      <w:proofErr w:type="spellEnd"/>
      <w:r w:rsidR="00CB0C3B" w:rsidRPr="00CB0C3B">
        <w:t xml:space="preserve"> </w:t>
      </w:r>
      <w:r>
        <w:rPr>
          <w:szCs w:val="28"/>
        </w:rPr>
        <w:t xml:space="preserve">(далее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0"/>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0"/>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w:t>
      </w:r>
      <w:proofErr w:type="spellStart"/>
      <w:r w:rsidR="00665633" w:rsidRPr="007877C6">
        <w:rPr>
          <w:sz w:val="28"/>
          <w:szCs w:val="28"/>
          <w:lang w:eastAsia="zh-CN"/>
        </w:rPr>
        <w:t>ПДн</w:t>
      </w:r>
      <w:proofErr w:type="spellEnd"/>
      <w:r w:rsidR="00665633" w:rsidRPr="007877C6">
        <w:rPr>
          <w:sz w:val="28"/>
          <w:szCs w:val="28"/>
          <w:lang w:eastAsia="zh-CN"/>
        </w:rPr>
        <w:t xml:space="preserve"> разработана с целью обеспечения защиты прав и свобод субъекта персональных данных при обработке его персональных данных (далее – </w:t>
      </w:r>
      <w:proofErr w:type="spellStart"/>
      <w:r w:rsidR="00665633" w:rsidRPr="007877C6">
        <w:rPr>
          <w:sz w:val="28"/>
          <w:szCs w:val="28"/>
          <w:lang w:eastAsia="zh-CN"/>
        </w:rPr>
        <w:t>ПДн</w:t>
      </w:r>
      <w:proofErr w:type="spellEnd"/>
      <w:r w:rsidR="00665633" w:rsidRPr="007877C6">
        <w:rPr>
          <w:sz w:val="28"/>
          <w:szCs w:val="28"/>
          <w:lang w:eastAsia="zh-CN"/>
        </w:rPr>
        <w:t>).</w:t>
      </w:r>
    </w:p>
    <w:p w:rsidR="00361E33" w:rsidRPr="007877C6" w:rsidRDefault="00361E33" w:rsidP="00361E33">
      <w:pPr>
        <w:pStyle w:val="af0"/>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вопросы обработки персональных данных и других субъектов персональных данных.</w:t>
      </w:r>
    </w:p>
    <w:p w:rsidR="00361E33" w:rsidRDefault="00361E33">
      <w:pPr>
        <w:pStyle w:val="17"/>
        <w:spacing w:line="240" w:lineRule="auto"/>
        <w:rPr>
          <w:szCs w:val="28"/>
        </w:rPr>
      </w:pPr>
    </w:p>
    <w:p w:rsidR="00665633" w:rsidRDefault="00665633">
      <w:pPr>
        <w:pStyle w:val="16"/>
        <w:spacing w:line="240" w:lineRule="auto"/>
        <w:jc w:val="both"/>
        <w:rPr>
          <w:rFonts w:ascii="Times New Roman" w:hAnsi="Times New Roman" w:cs="Times New Roman"/>
          <w:sz w:val="28"/>
          <w:szCs w:val="28"/>
        </w:rPr>
      </w:pPr>
    </w:p>
    <w:p w:rsidR="00665633" w:rsidRPr="00575CE1" w:rsidRDefault="00665633">
      <w:pPr>
        <w:pStyle w:val="17"/>
        <w:spacing w:line="240" w:lineRule="auto"/>
        <w:jc w:val="center"/>
        <w:rPr>
          <w:b/>
          <w:szCs w:val="28"/>
        </w:rPr>
      </w:pPr>
      <w:r w:rsidRPr="00575CE1">
        <w:rPr>
          <w:b/>
          <w:szCs w:val="28"/>
        </w:rPr>
        <w:t>2. Цели обработки персональных данных</w:t>
      </w:r>
    </w:p>
    <w:p w:rsidR="00665633" w:rsidRDefault="00665633">
      <w:pPr>
        <w:pStyle w:val="17"/>
        <w:spacing w:line="240" w:lineRule="auto"/>
        <w:jc w:val="center"/>
        <w:rPr>
          <w:szCs w:val="28"/>
        </w:rPr>
      </w:pPr>
    </w:p>
    <w:p w:rsidR="00665633" w:rsidRDefault="00665633">
      <w:pPr>
        <w:pStyle w:val="17"/>
        <w:spacing w:line="240" w:lineRule="auto"/>
        <w:rPr>
          <w:szCs w:val="28"/>
        </w:rPr>
      </w:pPr>
      <w:r>
        <w:rPr>
          <w:szCs w:val="28"/>
        </w:rPr>
        <w:t>Персональные данные обрабатываются Оператором в следующих целях:</w:t>
      </w:r>
    </w:p>
    <w:p w:rsidR="00665633" w:rsidRDefault="00665633">
      <w:pPr>
        <w:pStyle w:val="17"/>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7"/>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7"/>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7"/>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по определению</w:t>
      </w:r>
      <w:r w:rsidRPr="00FB1DC1">
        <w:rPr>
          <w:szCs w:val="28"/>
        </w:rPr>
        <w:t xml:space="preserve"> порядк</w:t>
      </w:r>
      <w:r>
        <w:rPr>
          <w:szCs w:val="28"/>
        </w:rPr>
        <w:t>а</w:t>
      </w:r>
      <w:r w:rsidRPr="00FB1DC1">
        <w:rPr>
          <w:szCs w:val="28"/>
        </w:rPr>
        <w:t xml:space="preserve"> </w:t>
      </w:r>
      <w:r w:rsidR="009B7BFC">
        <w:rPr>
          <w:szCs w:val="28"/>
        </w:rPr>
        <w:t>обработки</w:t>
      </w:r>
      <w:r w:rsidRPr="00FB1DC1">
        <w:rPr>
          <w:szCs w:val="28"/>
        </w:rPr>
        <w:t xml:space="preserve"> </w:t>
      </w:r>
      <w:r>
        <w:rPr>
          <w:szCs w:val="28"/>
        </w:rPr>
        <w:t xml:space="preserve">и защиты </w:t>
      </w:r>
      <w:proofErr w:type="spellStart"/>
      <w:r>
        <w:rPr>
          <w:szCs w:val="28"/>
        </w:rPr>
        <w:t>ПДн</w:t>
      </w:r>
      <w:proofErr w:type="spellEnd"/>
      <w:r w:rsidRPr="00FB1DC1">
        <w:rPr>
          <w:szCs w:val="28"/>
        </w:rPr>
        <w:t xml:space="preserve"> граждан, </w:t>
      </w:r>
      <w:r w:rsidR="004E436D">
        <w:rPr>
          <w:szCs w:val="28"/>
        </w:rPr>
        <w:t>являющихся клиентами или контрагентами</w:t>
      </w:r>
      <w:r w:rsidRPr="00FB1DC1">
        <w:rPr>
          <w:szCs w:val="28"/>
        </w:rPr>
        <w:t xml:space="preserve"> </w:t>
      </w:r>
      <w:r w:rsidR="008A13F3">
        <w:rPr>
          <w:szCs w:val="28"/>
        </w:rPr>
        <w:t>оператора</w:t>
      </w:r>
      <w:r w:rsidR="00A927F5">
        <w:rPr>
          <w:szCs w:val="28"/>
        </w:rPr>
        <w:t xml:space="preserve"> </w:t>
      </w:r>
      <w:r w:rsidRPr="00FB1DC1">
        <w:rPr>
          <w:szCs w:val="28"/>
        </w:rPr>
        <w:t>(далее – субъекты персональных данных).</w:t>
      </w:r>
    </w:p>
    <w:p w:rsidR="00361E33" w:rsidRPr="00361E33" w:rsidRDefault="00361E33" w:rsidP="00361E33">
      <w:pPr>
        <w:pStyle w:val="17"/>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8A13F3">
        <w:rPr>
          <w:szCs w:val="28"/>
        </w:rPr>
        <w:t>оператора</w:t>
      </w:r>
      <w:r w:rsidR="000F67E9">
        <w:rPr>
          <w:szCs w:val="28"/>
        </w:rPr>
        <w:t xml:space="preserve"> </w:t>
      </w:r>
      <w:r w:rsidRPr="00361E33">
        <w:rPr>
          <w:szCs w:val="28"/>
        </w:rPr>
        <w:t>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w:t>
      </w:r>
    </w:p>
    <w:p w:rsidR="00361E33" w:rsidRPr="00361E33" w:rsidRDefault="00361E33" w:rsidP="00361E33">
      <w:pPr>
        <w:pStyle w:val="17"/>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7"/>
        <w:tabs>
          <w:tab w:val="left" w:pos="1134"/>
        </w:tabs>
        <w:spacing w:line="240" w:lineRule="auto"/>
        <w:rPr>
          <w:szCs w:val="28"/>
        </w:rPr>
      </w:pPr>
    </w:p>
    <w:p w:rsidR="00665633" w:rsidRDefault="00665633" w:rsidP="00B405CD">
      <w:pPr>
        <w:pStyle w:val="17"/>
        <w:spacing w:line="240" w:lineRule="auto"/>
        <w:ind w:firstLine="0"/>
        <w:rPr>
          <w:bCs/>
          <w:szCs w:val="28"/>
        </w:rPr>
      </w:pPr>
    </w:p>
    <w:p w:rsidR="00BB6E15" w:rsidRDefault="00BB6E15" w:rsidP="00543381">
      <w:pPr>
        <w:pStyle w:val="17"/>
        <w:spacing w:line="240" w:lineRule="auto"/>
        <w:ind w:firstLine="0"/>
        <w:jc w:val="center"/>
        <w:rPr>
          <w:b/>
          <w:szCs w:val="28"/>
        </w:rPr>
      </w:pPr>
    </w:p>
    <w:p w:rsidR="00665633" w:rsidRPr="004E436D" w:rsidRDefault="00665633" w:rsidP="00543381">
      <w:pPr>
        <w:pStyle w:val="17"/>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7"/>
        <w:spacing w:line="240" w:lineRule="auto"/>
        <w:jc w:val="center"/>
        <w:rPr>
          <w:szCs w:val="28"/>
        </w:rPr>
      </w:pPr>
    </w:p>
    <w:p w:rsidR="00665633" w:rsidRDefault="00665633">
      <w:pPr>
        <w:pStyle w:val="17"/>
        <w:spacing w:line="240" w:lineRule="auto"/>
        <w:rPr>
          <w:szCs w:val="28"/>
        </w:rPr>
      </w:pPr>
      <w:r>
        <w:rPr>
          <w:szCs w:val="28"/>
        </w:rPr>
        <w:t xml:space="preserve">Обработка </w:t>
      </w:r>
      <w:proofErr w:type="spellStart"/>
      <w:r>
        <w:rPr>
          <w:szCs w:val="28"/>
        </w:rPr>
        <w:t>ПДн</w:t>
      </w:r>
      <w:proofErr w:type="spellEnd"/>
      <w:r>
        <w:rPr>
          <w:szCs w:val="28"/>
        </w:rPr>
        <w:t xml:space="preserve"> осуществляется на основе следующих федеральных законов и нормативно-правовых актов:</w:t>
      </w:r>
    </w:p>
    <w:p w:rsidR="00665633" w:rsidRPr="00F67D84" w:rsidRDefault="00665633">
      <w:pPr>
        <w:pStyle w:val="17"/>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7"/>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7"/>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7"/>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rsidR="004E436D" w:rsidRDefault="004E436D">
      <w:pPr>
        <w:pStyle w:val="17"/>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7"/>
        <w:numPr>
          <w:ilvl w:val="0"/>
          <w:numId w:val="1"/>
        </w:numPr>
        <w:tabs>
          <w:tab w:val="left" w:pos="1134"/>
        </w:tabs>
        <w:spacing w:line="240" w:lineRule="auto"/>
        <w:ind w:left="0" w:firstLine="709"/>
        <w:rPr>
          <w:bCs/>
          <w:szCs w:val="28"/>
        </w:rPr>
      </w:pPr>
      <w:r w:rsidRPr="00575CE1">
        <w:rPr>
          <w:bCs/>
          <w:szCs w:val="28"/>
        </w:rPr>
        <w:lastRenderedPageBreak/>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r w:rsidR="00361E33">
        <w:rPr>
          <w:bCs/>
          <w:szCs w:val="28"/>
        </w:rPr>
        <w:t xml:space="preserve"> </w:t>
      </w:r>
    </w:p>
    <w:p w:rsidR="00361E33" w:rsidRPr="00361E33" w:rsidRDefault="00361E33" w:rsidP="00361E33">
      <w:pPr>
        <w:pStyle w:val="17"/>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7"/>
        <w:tabs>
          <w:tab w:val="left" w:pos="1134"/>
        </w:tabs>
        <w:spacing w:line="240" w:lineRule="auto"/>
        <w:rPr>
          <w:bCs/>
          <w:szCs w:val="28"/>
        </w:rPr>
      </w:pPr>
    </w:p>
    <w:p w:rsidR="00045B5E" w:rsidRDefault="00045B5E" w:rsidP="00045B5E">
      <w:pPr>
        <w:pStyle w:val="17"/>
        <w:tabs>
          <w:tab w:val="left" w:pos="1134"/>
        </w:tabs>
        <w:spacing w:line="240" w:lineRule="auto"/>
        <w:rPr>
          <w:bCs/>
          <w:szCs w:val="28"/>
        </w:rPr>
      </w:pPr>
    </w:p>
    <w:p w:rsidR="00575CE1" w:rsidRPr="00575CE1" w:rsidRDefault="00575CE1" w:rsidP="00575CE1">
      <w:pPr>
        <w:pStyle w:val="17"/>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7"/>
        <w:tabs>
          <w:tab w:val="left" w:pos="1134"/>
        </w:tabs>
        <w:spacing w:line="240" w:lineRule="auto"/>
        <w:ind w:firstLine="0"/>
        <w:rPr>
          <w:szCs w:val="28"/>
        </w:rPr>
      </w:pPr>
    </w:p>
    <w:p w:rsidR="008C50A4" w:rsidRDefault="00665633" w:rsidP="007877C6">
      <w:pPr>
        <w:pStyle w:val="17"/>
        <w:spacing w:line="240" w:lineRule="auto"/>
        <w:ind w:firstLine="708"/>
        <w:rPr>
          <w:szCs w:val="28"/>
        </w:rPr>
      </w:pPr>
      <w:r>
        <w:rPr>
          <w:szCs w:val="28"/>
        </w:rPr>
        <w:t xml:space="preserve">При обработке </w:t>
      </w:r>
      <w:proofErr w:type="spellStart"/>
      <w:r>
        <w:rPr>
          <w:szCs w:val="28"/>
        </w:rPr>
        <w:t>ПДн</w:t>
      </w:r>
      <w:proofErr w:type="spellEnd"/>
      <w:r>
        <w:rPr>
          <w:szCs w:val="28"/>
        </w:rPr>
        <w:t xml:space="preserve"> Оператор будет осуществлять следующие действия с </w:t>
      </w:r>
      <w:proofErr w:type="spellStart"/>
      <w:r>
        <w:rPr>
          <w:szCs w:val="28"/>
        </w:rPr>
        <w:t>ПДн</w:t>
      </w:r>
      <w:proofErr w:type="spellEnd"/>
      <w:r>
        <w:rPr>
          <w:szCs w:val="28"/>
        </w:rPr>
        <w:t>: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7"/>
        <w:spacing w:line="240" w:lineRule="auto"/>
        <w:rPr>
          <w:szCs w:val="28"/>
        </w:rPr>
      </w:pPr>
    </w:p>
    <w:p w:rsidR="008C50A4" w:rsidRDefault="008C50A4" w:rsidP="008C50A4">
      <w:pPr>
        <w:pStyle w:val="17"/>
        <w:spacing w:line="240" w:lineRule="auto"/>
        <w:rPr>
          <w:szCs w:val="28"/>
        </w:rPr>
      </w:pPr>
    </w:p>
    <w:p w:rsidR="00665633" w:rsidRPr="00EC7CFB" w:rsidRDefault="00665633" w:rsidP="008C50A4">
      <w:pPr>
        <w:pStyle w:val="17"/>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7"/>
        <w:spacing w:line="240" w:lineRule="auto"/>
        <w:jc w:val="center"/>
        <w:rPr>
          <w:szCs w:val="28"/>
        </w:rPr>
      </w:pPr>
    </w:p>
    <w:p w:rsidR="00665633" w:rsidRDefault="00665633">
      <w:pPr>
        <w:pStyle w:val="17"/>
        <w:spacing w:line="240" w:lineRule="auto"/>
        <w:rPr>
          <w:szCs w:val="28"/>
        </w:rPr>
      </w:pPr>
      <w:r>
        <w:rPr>
          <w:szCs w:val="28"/>
        </w:rPr>
        <w:t>5.1</w:t>
      </w:r>
      <w:r w:rsidR="00F67D84">
        <w:rPr>
          <w:szCs w:val="28"/>
        </w:rPr>
        <w:t>.</w:t>
      </w:r>
      <w:r>
        <w:rPr>
          <w:szCs w:val="28"/>
        </w:rPr>
        <w:t xml:space="preserve"> Обработке Оператором подлежат </w:t>
      </w:r>
      <w:proofErr w:type="spellStart"/>
      <w:r>
        <w:rPr>
          <w:szCs w:val="28"/>
        </w:rPr>
        <w:t>ПДн</w:t>
      </w:r>
      <w:proofErr w:type="spellEnd"/>
      <w:r>
        <w:rPr>
          <w:szCs w:val="28"/>
        </w:rPr>
        <w:t xml:space="preserve"> следующих субъектов </w:t>
      </w:r>
      <w:proofErr w:type="spellStart"/>
      <w:r>
        <w:rPr>
          <w:szCs w:val="28"/>
        </w:rPr>
        <w:t>ПДн</w:t>
      </w:r>
      <w:proofErr w:type="spellEnd"/>
      <w:r>
        <w:rPr>
          <w:szCs w:val="28"/>
        </w:rPr>
        <w:t>:</w:t>
      </w:r>
    </w:p>
    <w:p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7"/>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7"/>
        <w:spacing w:line="240" w:lineRule="auto"/>
        <w:rPr>
          <w:szCs w:val="28"/>
        </w:rPr>
      </w:pPr>
      <w:r>
        <w:rPr>
          <w:szCs w:val="28"/>
        </w:rPr>
        <w:t xml:space="preserve">5.2. </w:t>
      </w:r>
      <w:r w:rsidR="00665633">
        <w:rPr>
          <w:szCs w:val="28"/>
        </w:rPr>
        <w:t xml:space="preserve">Состав </w:t>
      </w:r>
      <w:proofErr w:type="spellStart"/>
      <w:r w:rsidR="00665633">
        <w:rPr>
          <w:szCs w:val="28"/>
        </w:rPr>
        <w:t>ПДн</w:t>
      </w:r>
      <w:proofErr w:type="spellEnd"/>
      <w:r w:rsidR="00665633">
        <w:rPr>
          <w:szCs w:val="28"/>
        </w:rPr>
        <w:t xml:space="preserve">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7"/>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w:t>
      </w:r>
      <w:proofErr w:type="spellStart"/>
      <w:r>
        <w:rPr>
          <w:szCs w:val="28"/>
        </w:rPr>
        <w:t>ПДн</w:t>
      </w:r>
      <w:proofErr w:type="spellEnd"/>
      <w:r>
        <w:rPr>
          <w:szCs w:val="28"/>
        </w:rPr>
        <w:t xml:space="preserve"> Оператору и дает согласие на их обработку свободно, своей волей и в своем интересе.</w:t>
      </w:r>
    </w:p>
    <w:p w:rsidR="00901B3E" w:rsidRDefault="00665633" w:rsidP="00901B3E">
      <w:pPr>
        <w:pStyle w:val="17"/>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w:t>
      </w:r>
      <w:proofErr w:type="spellStart"/>
      <w:r>
        <w:rPr>
          <w:szCs w:val="28"/>
        </w:rPr>
        <w:t>ПДн</w:t>
      </w:r>
      <w:proofErr w:type="spellEnd"/>
      <w:r>
        <w:rPr>
          <w:szCs w:val="28"/>
        </w:rP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r w:rsidR="00901B3E" w:rsidRPr="00901B3E">
        <w:rPr>
          <w:szCs w:val="28"/>
        </w:rPr>
        <w:t xml:space="preserve"> </w:t>
      </w:r>
    </w:p>
    <w:p w:rsidR="00901B3E" w:rsidRDefault="00901B3E" w:rsidP="00901B3E">
      <w:pPr>
        <w:pStyle w:val="17"/>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8A13F3">
        <w:rPr>
          <w:szCs w:val="28"/>
        </w:rPr>
        <w:t>оператором</w:t>
      </w:r>
      <w:r w:rsidRPr="00901B3E">
        <w:rPr>
          <w:szCs w:val="28"/>
        </w:rPr>
        <w:t xml:space="preserve"> не осуществляется.</w:t>
      </w:r>
    </w:p>
    <w:p w:rsidR="00665633" w:rsidRDefault="00665633">
      <w:pPr>
        <w:pStyle w:val="17"/>
        <w:spacing w:line="240" w:lineRule="auto"/>
        <w:rPr>
          <w:szCs w:val="28"/>
        </w:rPr>
      </w:pPr>
    </w:p>
    <w:p w:rsidR="00901B3E" w:rsidRDefault="00901B3E">
      <w:pPr>
        <w:pStyle w:val="17"/>
        <w:spacing w:line="240" w:lineRule="auto"/>
        <w:rPr>
          <w:szCs w:val="28"/>
        </w:rPr>
      </w:pPr>
    </w:p>
    <w:p w:rsidR="00BB6E15" w:rsidRDefault="00BB6E15">
      <w:pPr>
        <w:pStyle w:val="17"/>
        <w:spacing w:line="240" w:lineRule="auto"/>
        <w:rPr>
          <w:szCs w:val="28"/>
        </w:rPr>
      </w:pPr>
    </w:p>
    <w:p w:rsidR="00665633" w:rsidRPr="00575CE1" w:rsidRDefault="00665633" w:rsidP="00B405CD">
      <w:pPr>
        <w:pStyle w:val="17"/>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8A13F3">
        <w:rPr>
          <w:rFonts w:ascii="Times New Roman" w:hAnsi="Times New Roman" w:cs="Times New Roman"/>
          <w:sz w:val="28"/>
          <w:szCs w:val="28"/>
        </w:rPr>
        <w:t>оператором</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7"/>
        <w:spacing w:line="240" w:lineRule="auto"/>
        <w:rPr>
          <w:szCs w:val="28"/>
        </w:rPr>
      </w:pPr>
    </w:p>
    <w:p w:rsidR="00665633" w:rsidRPr="00575CE1" w:rsidRDefault="00665633" w:rsidP="00B405CD">
      <w:pPr>
        <w:pStyle w:val="17"/>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7"/>
        <w:spacing w:line="240" w:lineRule="auto"/>
        <w:jc w:val="center"/>
        <w:rPr>
          <w:szCs w:val="28"/>
        </w:rPr>
      </w:pPr>
    </w:p>
    <w:p w:rsidR="00665633" w:rsidRDefault="00665633">
      <w:pPr>
        <w:pStyle w:val="17"/>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7"/>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7"/>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7"/>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7"/>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w:t>
      </w:r>
      <w:r>
        <w:rPr>
          <w:szCs w:val="28"/>
        </w:rPr>
        <w:lastRenderedPageBreak/>
        <w:t xml:space="preserve">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7"/>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7"/>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7"/>
        <w:spacing w:line="240" w:lineRule="auto"/>
        <w:ind w:firstLine="0"/>
        <w:jc w:val="center"/>
        <w:rPr>
          <w:szCs w:val="28"/>
        </w:rPr>
      </w:pPr>
    </w:p>
    <w:p w:rsidR="00665633" w:rsidRPr="004E436D" w:rsidRDefault="00665633" w:rsidP="00B405CD">
      <w:pPr>
        <w:pStyle w:val="17"/>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7"/>
        <w:spacing w:line="240" w:lineRule="auto"/>
        <w:jc w:val="center"/>
        <w:rPr>
          <w:szCs w:val="28"/>
        </w:rPr>
      </w:pPr>
    </w:p>
    <w:p w:rsidR="00665633" w:rsidRDefault="00665633">
      <w:pPr>
        <w:pStyle w:val="17"/>
        <w:spacing w:line="240" w:lineRule="auto"/>
        <w:rPr>
          <w:szCs w:val="28"/>
        </w:rPr>
      </w:pPr>
      <w:r>
        <w:rPr>
          <w:szCs w:val="28"/>
        </w:rPr>
        <w:t xml:space="preserve">8.1. Субъект </w:t>
      </w:r>
      <w:proofErr w:type="spellStart"/>
      <w:r>
        <w:rPr>
          <w:szCs w:val="28"/>
        </w:rPr>
        <w:t>ПДн</w:t>
      </w:r>
      <w:proofErr w:type="spellEnd"/>
      <w:r>
        <w:rPr>
          <w:szCs w:val="28"/>
        </w:rPr>
        <w:t xml:space="preserve">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7"/>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7"/>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7"/>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7"/>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7"/>
        <w:spacing w:line="240" w:lineRule="auto"/>
        <w:rPr>
          <w:szCs w:val="28"/>
        </w:rPr>
      </w:pPr>
      <w:r>
        <w:rPr>
          <w:szCs w:val="28"/>
        </w:rPr>
        <w:t xml:space="preserve">– правовые основания и цели обработки персональных данных; </w:t>
      </w:r>
    </w:p>
    <w:p w:rsidR="00665633" w:rsidRDefault="00665633">
      <w:pPr>
        <w:pStyle w:val="17"/>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7"/>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7"/>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7"/>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7"/>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7"/>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7"/>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7"/>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7"/>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7"/>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7A9" w:rsidRDefault="009547A9">
      <w:pPr>
        <w:spacing w:after="0" w:line="240" w:lineRule="auto"/>
      </w:pPr>
      <w:r>
        <w:separator/>
      </w:r>
    </w:p>
  </w:endnote>
  <w:endnote w:type="continuationSeparator" w:id="0">
    <w:p w:rsidR="009547A9" w:rsidRDefault="0095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7A9" w:rsidRDefault="009547A9">
      <w:pPr>
        <w:spacing w:after="0" w:line="240" w:lineRule="auto"/>
      </w:pPr>
      <w:r>
        <w:separator/>
      </w:r>
    </w:p>
  </w:footnote>
  <w:footnote w:type="continuationSeparator" w:id="0">
    <w:p w:rsidR="009547A9" w:rsidRDefault="00954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CD" w:rsidRDefault="00290086">
    <w:pPr>
      <w:pStyle w:val="ad"/>
      <w:jc w:val="center"/>
    </w:pPr>
    <w:r>
      <w:fldChar w:fldCharType="begin"/>
    </w:r>
    <w:r w:rsidR="002A0000">
      <w:instrText xml:space="preserve"> PAGE </w:instrText>
    </w:r>
    <w:r>
      <w:fldChar w:fldCharType="separate"/>
    </w:r>
    <w:r w:rsidR="00660880">
      <w:rPr>
        <w:noProof/>
      </w:rPr>
      <w:t>5</w:t>
    </w:r>
    <w:r>
      <w:rPr>
        <w:noProof/>
      </w:rPr>
      <w:fldChar w:fldCharType="end"/>
    </w:r>
  </w:p>
  <w:p w:rsidR="00B405CD" w:rsidRDefault="00B405C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CD" w:rsidRDefault="00B405C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15:restartNumberingAfterBreak="0">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15:restartNumberingAfterBreak="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15:restartNumberingAfterBreak="0">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45C"/>
    <w:rsid w:val="0004208A"/>
    <w:rsid w:val="00045B5E"/>
    <w:rsid w:val="00055229"/>
    <w:rsid w:val="00077A0D"/>
    <w:rsid w:val="00092B90"/>
    <w:rsid w:val="000C157D"/>
    <w:rsid w:val="000F67E9"/>
    <w:rsid w:val="00110EA1"/>
    <w:rsid w:val="00164FF9"/>
    <w:rsid w:val="00197AB6"/>
    <w:rsid w:val="001A1938"/>
    <w:rsid w:val="001B4DF4"/>
    <w:rsid w:val="001C3AA6"/>
    <w:rsid w:val="002236C5"/>
    <w:rsid w:val="002626FC"/>
    <w:rsid w:val="00290086"/>
    <w:rsid w:val="002A0000"/>
    <w:rsid w:val="002C6819"/>
    <w:rsid w:val="002E3CDF"/>
    <w:rsid w:val="002E6D60"/>
    <w:rsid w:val="00340A4A"/>
    <w:rsid w:val="00361E33"/>
    <w:rsid w:val="00371DD8"/>
    <w:rsid w:val="00424EA5"/>
    <w:rsid w:val="00467E5D"/>
    <w:rsid w:val="00487380"/>
    <w:rsid w:val="004B2A70"/>
    <w:rsid w:val="004D2EF0"/>
    <w:rsid w:val="004E436D"/>
    <w:rsid w:val="004E54A6"/>
    <w:rsid w:val="00543381"/>
    <w:rsid w:val="00553529"/>
    <w:rsid w:val="00575CE1"/>
    <w:rsid w:val="005A019A"/>
    <w:rsid w:val="005A4AC2"/>
    <w:rsid w:val="006200BB"/>
    <w:rsid w:val="00660880"/>
    <w:rsid w:val="00665633"/>
    <w:rsid w:val="00694252"/>
    <w:rsid w:val="00702CCC"/>
    <w:rsid w:val="007877C6"/>
    <w:rsid w:val="007A40F0"/>
    <w:rsid w:val="008244FA"/>
    <w:rsid w:val="008A13F3"/>
    <w:rsid w:val="008B27AE"/>
    <w:rsid w:val="008B545C"/>
    <w:rsid w:val="008C50A4"/>
    <w:rsid w:val="008F7D55"/>
    <w:rsid w:val="009010DC"/>
    <w:rsid w:val="00901B3E"/>
    <w:rsid w:val="00952D2D"/>
    <w:rsid w:val="009547A9"/>
    <w:rsid w:val="00966E1F"/>
    <w:rsid w:val="00994D1D"/>
    <w:rsid w:val="009B7BFC"/>
    <w:rsid w:val="009C2AE2"/>
    <w:rsid w:val="00A06AC3"/>
    <w:rsid w:val="00A23846"/>
    <w:rsid w:val="00A55F63"/>
    <w:rsid w:val="00A703F5"/>
    <w:rsid w:val="00A927F5"/>
    <w:rsid w:val="00A942D7"/>
    <w:rsid w:val="00B325A2"/>
    <w:rsid w:val="00B405CD"/>
    <w:rsid w:val="00B912E2"/>
    <w:rsid w:val="00BB6E15"/>
    <w:rsid w:val="00BD35F1"/>
    <w:rsid w:val="00BE50AD"/>
    <w:rsid w:val="00C01880"/>
    <w:rsid w:val="00C20F92"/>
    <w:rsid w:val="00C71DFA"/>
    <w:rsid w:val="00C8643B"/>
    <w:rsid w:val="00CB0C3B"/>
    <w:rsid w:val="00CD1E11"/>
    <w:rsid w:val="00CE36FA"/>
    <w:rsid w:val="00CF5181"/>
    <w:rsid w:val="00D8489E"/>
    <w:rsid w:val="00E23623"/>
    <w:rsid w:val="00E64C65"/>
    <w:rsid w:val="00EC7CFB"/>
    <w:rsid w:val="00F350AA"/>
    <w:rsid w:val="00F67D84"/>
    <w:rsid w:val="00F9191C"/>
    <w:rsid w:val="00FB1DC1"/>
    <w:rsid w:val="00FE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E9E5E34-1668-4968-9CC4-5D7B3EA9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13">
    <w:name w:val="Заголовок1"/>
    <w:basedOn w:val="a"/>
    <w:next w:val="a7"/>
    <w:rsid w:val="00110EA1"/>
    <w:pPr>
      <w:keepNext/>
      <w:spacing w:before="240" w:after="120"/>
    </w:pPr>
    <w:rPr>
      <w:rFonts w:ascii="Liberation Sans" w:eastAsia="Microsoft YaHei" w:hAnsi="Liberation Sans" w:cs="Mangal"/>
      <w:sz w:val="28"/>
      <w:szCs w:val="28"/>
    </w:rPr>
  </w:style>
  <w:style w:type="paragraph" w:styleId="a7">
    <w:name w:val="Body Text"/>
    <w:basedOn w:val="a"/>
    <w:rsid w:val="00110EA1"/>
    <w:pPr>
      <w:spacing w:after="120"/>
    </w:pPr>
  </w:style>
  <w:style w:type="paragraph" w:styleId="a8">
    <w:name w:val="List"/>
    <w:basedOn w:val="a7"/>
    <w:rsid w:val="00110EA1"/>
    <w:rPr>
      <w:rFonts w:cs="Mangal"/>
    </w:rPr>
  </w:style>
  <w:style w:type="paragraph" w:styleId="a9">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4">
    <w:name w:val="Название объекта1"/>
    <w:basedOn w:val="a"/>
    <w:rsid w:val="00110EA1"/>
    <w:pPr>
      <w:suppressLineNumbers/>
      <w:spacing w:before="120" w:after="120"/>
    </w:pPr>
    <w:rPr>
      <w:rFonts w:cs="Mangal"/>
      <w:i/>
      <w:iCs/>
      <w:sz w:val="24"/>
      <w:szCs w:val="24"/>
    </w:rPr>
  </w:style>
  <w:style w:type="paragraph" w:customStyle="1" w:styleId="15">
    <w:name w:val="Указатель1"/>
    <w:basedOn w:val="a"/>
    <w:rsid w:val="00110EA1"/>
    <w:pPr>
      <w:suppressLineNumbers/>
    </w:pPr>
    <w:rPr>
      <w:rFonts w:cs="Mangal"/>
    </w:rPr>
  </w:style>
  <w:style w:type="paragraph" w:customStyle="1" w:styleId="16">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a">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7">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8">
    <w:name w:val="Текст примечания1"/>
    <w:basedOn w:val="a"/>
    <w:rsid w:val="00110EA1"/>
    <w:rPr>
      <w:sz w:val="20"/>
      <w:szCs w:val="20"/>
    </w:rPr>
  </w:style>
  <w:style w:type="paragraph" w:styleId="ab">
    <w:name w:val="annotation subject"/>
    <w:basedOn w:val="18"/>
    <w:next w:val="18"/>
    <w:rsid w:val="00110EA1"/>
    <w:rPr>
      <w:b/>
      <w:bCs/>
    </w:rPr>
  </w:style>
  <w:style w:type="paragraph" w:styleId="ac">
    <w:name w:val="Balloon Text"/>
    <w:basedOn w:val="a"/>
    <w:rsid w:val="00110EA1"/>
    <w:rPr>
      <w:rFonts w:ascii="Tahoma" w:hAnsi="Tahoma" w:cs="Tahoma"/>
      <w:sz w:val="16"/>
      <w:szCs w:val="16"/>
    </w:rPr>
  </w:style>
  <w:style w:type="paragraph" w:styleId="ad">
    <w:name w:val="header"/>
    <w:basedOn w:val="a"/>
    <w:rsid w:val="00110EA1"/>
    <w:pPr>
      <w:tabs>
        <w:tab w:val="center" w:pos="4677"/>
        <w:tab w:val="right" w:pos="9355"/>
      </w:tabs>
    </w:pPr>
  </w:style>
  <w:style w:type="paragraph" w:styleId="ae">
    <w:name w:val="footer"/>
    <w:basedOn w:val="a"/>
    <w:rsid w:val="00110EA1"/>
    <w:pPr>
      <w:tabs>
        <w:tab w:val="center" w:pos="4677"/>
        <w:tab w:val="right" w:pos="9355"/>
      </w:tabs>
    </w:pPr>
  </w:style>
  <w:style w:type="paragraph" w:customStyle="1" w:styleId="af">
    <w:name w:val="Заголовок таблицы"/>
    <w:basedOn w:val="aa"/>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0">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372660513">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vt:lpstr>
    </vt:vector>
  </TitlesOfParts>
  <Company>Reanimator Extreme Edition</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rudnev@pro-site.org</cp:lastModifiedBy>
  <cp:revision>7</cp:revision>
  <cp:lastPrinted>2013-12-05T07:44:00Z</cp:lastPrinted>
  <dcterms:created xsi:type="dcterms:W3CDTF">2019-07-18T06:15:00Z</dcterms:created>
  <dcterms:modified xsi:type="dcterms:W3CDTF">2024-06-12T05:40:00Z</dcterms:modified>
  <cp:category>защита ПДн</cp:category>
  <cp:contentStatus>готов</cp:contentStatus>
</cp:coreProperties>
</file>